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100"/>
      </w:pPr>
      <w:r>
        <w:rPr>
          <w:rFonts w:ascii="Calibri" w:cs="Calibri" w:eastAsia="Calibri" w:hAnsi="Calibri"/>
          <w:b/>
          <w:bCs/>
          <w:color w:val="2E74B5"/>
          <w:sz w:val="22"/>
          <w:szCs w:val="22"/>
        </w:rPr>
        <w:t xml:space="preserve">BUSINESS RESILIENCE PULSE CHECK</w:t>
      </w:r>
    </w:p>
    <w:p>
      <w:pPr>
        <w:spacing w:after="200"/>
      </w:pPr>
      <w:r>
        <w:rPr>
          <w:rFonts w:ascii="Calibri" w:cs="Calibri" w:eastAsia="Calibri" w:hAnsi="Calibri"/>
          <w:b/>
          <w:bCs/>
          <w:color w:val="595959"/>
          <w:sz w:val="20"/>
          <w:szCs w:val="20"/>
        </w:rPr>
        <w:t xml:space="preserve">SCENARIO PACKAGE GS-2</w:t>
      </w:r>
    </w:p>
    <w:p>
      <w:pPr>
        <w:spacing w:after="120"/>
      </w:pPr>
      <w:r>
        <w:rPr>
          <w:rFonts w:ascii="Calibri" w:cs="Calibri" w:eastAsia="Calibri" w:hAnsi="Calibri"/>
          <w:b/>
          <w:bCs/>
          <w:color w:val="1F3864"/>
          <w:sz w:val="52"/>
          <w:szCs w:val="52"/>
        </w:rPr>
        <w:t xml:space="preserve">Extended Infrastructure Outage</w:t>
      </w:r>
    </w:p>
    <w:p>
      <w:pPr>
        <w:spacing w:after="100"/>
      </w:pPr>
      <w:r>
        <w:rPr>
          <w:rFonts w:ascii="Calibri" w:cs="Calibri" w:eastAsia="Calibri" w:hAnsi="Calibri"/>
          <w:color w:val="595959"/>
          <w:sz w:val="24"/>
          <w:szCs w:val="24"/>
        </w:rPr>
        <w:t xml:space="preserve">48+ Hours Without Critical Services — Business Response Focus</w:t>
      </w:r>
    </w:p>
    <w:p>
      <w:pPr>
        <w:pBdr>
          <w:bottom w:val="single" w:color="2E74B5" w:sz="8" w:space="6"/>
        </w:pBdr>
        <w:spacing w:after="80"/>
      </w:pPr>
      <w:r>
        <w:rPr>
          <w:rFonts w:ascii="Calibri" w:cs="Calibri" w:eastAsia="Calibri" w:hAnsi="Calibri"/>
          <w:color w:val="595959"/>
          <w:sz w:val="20"/>
          <w:szCs w:val="20"/>
        </w:rPr>
        <w:t xml:space="preserve">Industry: General / Industry-Agnostic  |  Duration: 2–3 Hours  |  Version 1.0  |  July 2026</w:t>
      </w:r>
    </w:p>
    <w:p>
      <w:pPr>
        <w:spacing w:after="160"/>
      </w:pPr>
    </w:p>
    <w:p>
      <w:pPr>
        <w:pStyle w:val="Heading1"/>
        <w:keepNext/>
        <w:spacing w:after="140" w:before="320"/>
      </w:pPr>
      <w:r>
        <w:rPr>
          <w:rFonts w:ascii="Calibri" w:cs="Calibri" w:eastAsia="Calibri" w:hAnsi="Calibri"/>
          <w:b/>
          <w:bCs/>
          <w:color w:val="1F3864"/>
          <w:sz w:val="30"/>
          <w:szCs w:val="30"/>
        </w:rPr>
        <w:t xml:space="preserve">Scenario Overview</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100"/>
        <w:gridCol w:w="6260"/>
      </w:tblGrid>
      <w:tr>
        <w:trPr>
          <w:tblHeader/>
        </w:trPr>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Field</w:t>
            </w:r>
          </w:p>
        </w:tc>
        <w:tc>
          <w:tcPr>
            <w:tcW w:type="dxa" w:w="62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Detail</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Threat category</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Extended Utility / Infrastructure Outage</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Business response focus</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Tests operational continuity when basic infrastructure fails — power, internet, or critical services for 48+ hours. Decision-making, communication, and coordination, not technical recovery.</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Duration</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2–3 hours (3 modules + hot wash)</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Recommended participants</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CEO/COO, CFO, IT, Operations, Facilities, HR, key department heads</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Key decisions tested</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Remote work activation, service prioritization, customer communication, vendor SLA enforcement, employee safety</w:t>
            </w:r>
          </w:p>
        </w:tc>
      </w:tr>
    </w:tbl>
    <w:p>
      <w:pPr>
        <w:pStyle w:val="Heading1"/>
        <w:keepNext/>
        <w:spacing w:after="140" w:before="320"/>
      </w:pPr>
      <w:r>
        <w:rPr>
          <w:rFonts w:ascii="Calibri" w:cs="Calibri" w:eastAsia="Calibri" w:hAnsi="Calibri"/>
          <w:b/>
          <w:bCs/>
          <w:color w:val="1F3864"/>
          <w:sz w:val="30"/>
          <w:szCs w:val="30"/>
        </w:rPr>
        <w:t xml:space="preserve">Scenario Narrative</w:t>
      </w:r>
    </w:p>
    <w:p>
      <w:pPr>
        <w:pStyle w:val="Heading2"/>
        <w:keepNext/>
        <w:spacing w:after="110" w:before="240"/>
      </w:pPr>
      <w:r>
        <w:rPr>
          <w:rFonts w:ascii="Calibri" w:cs="Calibri" w:eastAsia="Calibri" w:hAnsi="Calibri"/>
          <w:b/>
          <w:bCs/>
          <w:color w:val="2E74B5"/>
          <w:sz w:val="25"/>
          <w:szCs w:val="25"/>
        </w:rPr>
        <w:t xml:space="preserve">Background</w:t>
      </w:r>
    </w:p>
    <w:p>
      <w:pPr>
        <w:spacing w:after="120" w:before="0" w:line="276"/>
      </w:pPr>
      <w:r>
        <w:rPr>
          <w:rFonts w:ascii="Calibri" w:cs="Calibri" w:eastAsia="Calibri" w:hAnsi="Calibri"/>
          <w:color w:val="404040"/>
          <w:sz w:val="21"/>
          <w:szCs w:val="21"/>
        </w:rPr>
        <w:t xml:space="preserve">[ORGANIZATION NAME] operates from [CUSTOMIZE: location]. The organization relies on [CUSTOMIZE: local utility provider] for power and [CUSTOMIZE: ISP name] for internet connectivity. The building has [CUSTOMIZE: no backup generator / a small generator covering only emergency lighting / a generator covering server room only]. Cloud services are accessible from any internet connection, but [CUSTOMIZE: X%] of operations depend on on-premises systems.</w:t>
      </w:r>
    </w:p>
    <w:p>
      <w:pPr>
        <w:spacing w:after="120" w:before="0" w:line="276"/>
      </w:pPr>
      <w:r>
        <w:rPr>
          <w:rFonts w:ascii="Calibri" w:cs="Calibri" w:eastAsia="Calibri" w:hAnsi="Calibri"/>
          <w:color w:val="404040"/>
          <w:sz w:val="21"/>
          <w:szCs w:val="21"/>
        </w:rPr>
        <w:t xml:space="preserve">It is Wednesday at 2:30 PM. The power goes out. Initial reports suggest a major transformer failure affecting the entire [CUSTOMIZE: business park / neighborhood / downtown area]. The utility provider's automated system reports: “Estimated restoration: unknown. Crews dispatched.”</w:t>
      </w:r>
    </w:p>
    <w:p>
      <w:pPr>
        <w:pStyle w:val="Heading2"/>
        <w:keepNext/>
        <w:spacing w:after="110" w:before="240"/>
      </w:pPr>
      <w:r>
        <w:rPr>
          <w:rFonts w:ascii="Calibri" w:cs="Calibri" w:eastAsia="Calibri" w:hAnsi="Calibri"/>
          <w:b/>
          <w:bCs/>
          <w:color w:val="2E74B5"/>
          <w:sz w:val="25"/>
          <w:szCs w:val="25"/>
        </w:rPr>
        <w:t xml:space="preserve">Module 1: Immediate Impact (25–30 minutes)</w:t>
      </w:r>
    </w:p>
    <w:p>
      <w:pPr>
        <w:spacing w:after="120" w:before="0" w:line="276"/>
      </w:pPr>
      <w:r>
        <w:rPr>
          <w:rFonts w:ascii="Calibri" w:cs="Calibri" w:eastAsia="Calibri" w:hAnsi="Calibri"/>
          <w:color w:val="404040"/>
          <w:sz w:val="21"/>
          <w:szCs w:val="21"/>
        </w:rPr>
        <w:t xml:space="preserve">The exercise opens mid-afternoon on a normal working Wednesday: screens are dark, battery backups are counting down, and nobody can say when power returns. Participants must make the first round of keep-working, send-home, and communication decisions.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What operations can continue without power and internet? What must stop?</w:t>
      </w:r>
    </w:p>
    <w:p>
      <w:pPr>
        <w:pStyle w:val="ListParagraph"/>
        <w:numPr>
          <w:ilvl w:val="0"/>
          <w:numId w:val="2"/>
        </w:numPr>
        <w:spacing w:after="80" w:line="276"/>
      </w:pPr>
      <w:r>
        <w:rPr>
          <w:rFonts w:ascii="Calibri" w:cs="Calibri" w:eastAsia="Calibri" w:hAnsi="Calibri"/>
          <w:color w:val="404040"/>
          <w:sz w:val="21"/>
          <w:szCs w:val="21"/>
        </w:rPr>
        <w:t xml:space="preserve">Do you send employees home now or wait? Who makes that call?</w:t>
      </w:r>
    </w:p>
    <w:p>
      <w:pPr>
        <w:pStyle w:val="ListParagraph"/>
        <w:numPr>
          <w:ilvl w:val="0"/>
          <w:numId w:val="2"/>
        </w:numPr>
        <w:spacing w:after="80" w:line="276"/>
      </w:pPr>
      <w:r>
        <w:rPr>
          <w:rFonts w:ascii="Calibri" w:cs="Calibri" w:eastAsia="Calibri" w:hAnsi="Calibri"/>
          <w:color w:val="404040"/>
          <w:sz w:val="21"/>
          <w:szCs w:val="21"/>
        </w:rPr>
        <w:t xml:space="preserve">If this lasts 48 hours, what client commitments are at risk?</w:t>
      </w:r>
    </w:p>
    <w:p>
      <w:pPr>
        <w:pStyle w:val="ListParagraph"/>
        <w:numPr>
          <w:ilvl w:val="0"/>
          <w:numId w:val="2"/>
        </w:numPr>
        <w:spacing w:after="80" w:line="276"/>
      </w:pPr>
      <w:r>
        <w:rPr>
          <w:rFonts w:ascii="Calibri" w:cs="Calibri" w:eastAsia="Calibri" w:hAnsi="Calibri"/>
          <w:color w:val="404040"/>
          <w:sz w:val="21"/>
          <w:szCs w:val="21"/>
        </w:rPr>
        <w:t xml:space="preserve">Do you have a backup power plan? A backup internet plan? If not, what are your options right now?</w:t>
      </w:r>
    </w:p>
    <w:p>
      <w:pPr>
        <w:pStyle w:val="ListParagraph"/>
        <w:numPr>
          <w:ilvl w:val="0"/>
          <w:numId w:val="2"/>
        </w:numPr>
        <w:spacing w:after="80" w:line="276"/>
      </w:pPr>
      <w:r>
        <w:rPr>
          <w:rFonts w:ascii="Calibri" w:cs="Calibri" w:eastAsia="Calibri" w:hAnsi="Calibri"/>
          <w:color w:val="404040"/>
          <w:sz w:val="21"/>
          <w:szCs w:val="21"/>
        </w:rPr>
        <w:t xml:space="preserve">How do you find out what is actually happening — who talks to the utility, and how often do you expect updates?</w:t>
      </w:r>
    </w:p>
    <w:p>
      <w:pPr>
        <w:pStyle w:val="Heading2"/>
        <w:keepNext/>
        <w:spacing w:after="110" w:before="240"/>
      </w:pPr>
      <w:r>
        <w:rPr>
          <w:rFonts w:ascii="Calibri" w:cs="Calibri" w:eastAsia="Calibri" w:hAnsi="Calibri"/>
          <w:b/>
          <w:bCs/>
          <w:color w:val="2E74B5"/>
          <w:sz w:val="25"/>
          <w:szCs w:val="25"/>
        </w:rPr>
        <w:t xml:space="preserve">Module 2: Extended Disruption (25–30 minutes)</w:t>
      </w:r>
    </w:p>
    <w:p>
      <w:pPr>
        <w:spacing w:after="120" w:before="0" w:line="276"/>
      </w:pPr>
      <w:r>
        <w:rPr>
          <w:rFonts w:ascii="Calibri" w:cs="Calibri" w:eastAsia="Calibri" w:hAnsi="Calibri"/>
          <w:color w:val="404040"/>
          <w:sz w:val="21"/>
          <w:szCs w:val="21"/>
        </w:rPr>
        <w:t xml:space="preserve">The outage is now measured in days, not hours. Participants must sustain partial operations, keep clients informed, and answer hard questions about pay and fairness.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You're now into day 2. What is your revised plan? How long can you sustain this?</w:t>
      </w:r>
    </w:p>
    <w:p>
      <w:pPr>
        <w:pStyle w:val="ListParagraph"/>
        <w:numPr>
          <w:ilvl w:val="0"/>
          <w:numId w:val="2"/>
        </w:numPr>
        <w:spacing w:after="80" w:line="276"/>
      </w:pPr>
      <w:r>
        <w:rPr>
          <w:rFonts w:ascii="Calibri" w:cs="Calibri" w:eastAsia="Calibri" w:hAnsi="Calibri"/>
          <w:color w:val="404040"/>
          <w:sz w:val="21"/>
          <w:szCs w:val="21"/>
        </w:rPr>
        <w:t xml:space="preserve">How do you handle employee pay and expense questions fairly and consistently?</w:t>
      </w:r>
    </w:p>
    <w:p>
      <w:pPr>
        <w:pStyle w:val="ListParagraph"/>
        <w:numPr>
          <w:ilvl w:val="0"/>
          <w:numId w:val="2"/>
        </w:numPr>
        <w:spacing w:after="80" w:line="276"/>
      </w:pPr>
      <w:r>
        <w:rPr>
          <w:rFonts w:ascii="Calibri" w:cs="Calibri" w:eastAsia="Calibri" w:hAnsi="Calibri"/>
          <w:color w:val="404040"/>
          <w:sz w:val="21"/>
          <w:szCs w:val="21"/>
        </w:rPr>
        <w:t xml:space="preserve">If you can't return to the building until Monday, what does the rest of this week look like?</w:t>
      </w:r>
    </w:p>
    <w:p>
      <w:pPr>
        <w:pStyle w:val="ListParagraph"/>
        <w:numPr>
          <w:ilvl w:val="0"/>
          <w:numId w:val="2"/>
        </w:numPr>
        <w:spacing w:after="80" w:line="276"/>
      </w:pPr>
      <w:r>
        <w:rPr>
          <w:rFonts w:ascii="Calibri" w:cs="Calibri" w:eastAsia="Calibri" w:hAnsi="Calibri"/>
          <w:color w:val="404040"/>
          <w:sz w:val="21"/>
          <w:szCs w:val="21"/>
        </w:rPr>
        <w:t xml:space="preserve">What would you pay right now for a portable generator or temporary internet hotspot? Why don't you already have one?</w:t>
      </w:r>
    </w:p>
    <w:p>
      <w:pPr>
        <w:pStyle w:val="ListParagraph"/>
        <w:numPr>
          <w:ilvl w:val="0"/>
          <w:numId w:val="2"/>
        </w:numPr>
        <w:spacing w:after="80" w:line="276"/>
      </w:pPr>
      <w:r>
        <w:rPr>
          <w:rFonts w:ascii="Calibri" w:cs="Calibri" w:eastAsia="Calibri" w:hAnsi="Calibri"/>
          <w:color w:val="404040"/>
          <w:sz w:val="21"/>
          <w:szCs w:val="21"/>
        </w:rPr>
        <w:t xml:space="preserve">Which clients do you proactively call — and what do you commit to?</w:t>
      </w:r>
    </w:p>
    <w:p>
      <w:pPr>
        <w:pStyle w:val="Heading2"/>
        <w:keepNext/>
        <w:spacing w:after="110" w:before="240"/>
      </w:pPr>
      <w:r>
        <w:rPr>
          <w:rFonts w:ascii="Calibri" w:cs="Calibri" w:eastAsia="Calibri" w:hAnsi="Calibri"/>
          <w:b/>
          <w:bCs/>
          <w:color w:val="2E74B5"/>
          <w:sz w:val="25"/>
          <w:szCs w:val="25"/>
        </w:rPr>
        <w:t xml:space="preserve">Module 3: Recovery and Resilience (20–25 minutes)</w:t>
      </w:r>
    </w:p>
    <w:p>
      <w:pPr>
        <w:spacing w:after="120" w:before="0" w:line="276"/>
      </w:pPr>
      <w:r>
        <w:rPr>
          <w:rFonts w:ascii="Calibri" w:cs="Calibri" w:eastAsia="Calibri" w:hAnsi="Calibri"/>
          <w:color w:val="404040"/>
          <w:sz w:val="21"/>
          <w:szCs w:val="21"/>
        </w:rPr>
        <w:t xml:space="preserve">Power is back, but the incident is not over — and the bill is arriving. Participants must handle recovery complications and turn the experience into a resilience investment case.</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The surge damaged equipment on restoration. Could that have been prevented?</w:t>
      </w:r>
    </w:p>
    <w:p>
      <w:pPr>
        <w:pStyle w:val="ListParagraph"/>
        <w:numPr>
          <w:ilvl w:val="0"/>
          <w:numId w:val="2"/>
        </w:numPr>
        <w:spacing w:after="80" w:line="276"/>
      </w:pPr>
      <w:r>
        <w:rPr>
          <w:rFonts w:ascii="Calibri" w:cs="Calibri" w:eastAsia="Calibri" w:hAnsi="Calibri"/>
          <w:color w:val="404040"/>
          <w:sz w:val="21"/>
          <w:szCs w:val="21"/>
        </w:rPr>
        <w:t xml:space="preserve">What is the business case for a backup generator? Redundant internet? Cloud migration?</w:t>
      </w:r>
    </w:p>
    <w:p>
      <w:pPr>
        <w:pStyle w:val="ListParagraph"/>
        <w:numPr>
          <w:ilvl w:val="0"/>
          <w:numId w:val="2"/>
        </w:numPr>
        <w:spacing w:after="80" w:line="276"/>
      </w:pPr>
      <w:r>
        <w:rPr>
          <w:rFonts w:ascii="Calibri" w:cs="Calibri" w:eastAsia="Calibri" w:hAnsi="Calibri"/>
          <w:color w:val="404040"/>
          <w:sz w:val="21"/>
          <w:szCs w:val="21"/>
        </w:rPr>
        <w:t xml:space="preserve">If this happened during your busiest week of the year, what would the cost have been?</w:t>
      </w:r>
    </w:p>
    <w:p>
      <w:pPr>
        <w:pStyle w:val="ListParagraph"/>
        <w:numPr>
          <w:ilvl w:val="0"/>
          <w:numId w:val="2"/>
        </w:numPr>
        <w:spacing w:after="80" w:line="276"/>
      </w:pPr>
      <w:r>
        <w:rPr>
          <w:rFonts w:ascii="Calibri" w:cs="Calibri" w:eastAsia="Calibri" w:hAnsi="Calibri"/>
          <w:color w:val="404040"/>
          <w:sz w:val="21"/>
          <w:szCs w:val="21"/>
        </w:rPr>
        <w:t xml:space="preserve">What three investments would you make tomorrow to ensure this never has this impact again?</w:t>
      </w:r>
    </w:p>
    <w:p>
      <w:pPr>
        <w:pStyle w:val="ListParagraph"/>
        <w:numPr>
          <w:ilvl w:val="0"/>
          <w:numId w:val="2"/>
        </w:numPr>
        <w:spacing w:after="80" w:line="276"/>
      </w:pPr>
      <w:r>
        <w:rPr>
          <w:rFonts w:ascii="Calibri" w:cs="Calibri" w:eastAsia="Calibri" w:hAnsi="Calibri"/>
          <w:color w:val="404040"/>
          <w:sz w:val="21"/>
          <w:szCs w:val="21"/>
        </w:rPr>
        <w:t xml:space="preserve">Who owns turning today's lessons into an actual plan — with a deadline?</w:t>
      </w:r>
    </w:p>
    <w:p>
      <w:r>
        <w:br w:type="page"/>
      </w:r>
    </w:p>
    <w:p>
      <w:pPr>
        <w:pStyle w:val="Heading1"/>
        <w:keepNext/>
        <w:spacing w:after="140" w:before="320"/>
      </w:pPr>
      <w:r>
        <w:rPr>
          <w:rFonts w:ascii="Calibri" w:cs="Calibri" w:eastAsia="Calibri" w:hAnsi="Calibri"/>
          <w:b/>
          <w:bCs/>
          <w:color w:val="1F3864"/>
          <w:sz w:val="30"/>
          <w:szCs w:val="30"/>
        </w:rPr>
        <w:t xml:space="preserve">Master Scenario Events List (MSEL)</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1: Power Out, No Timeline</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The power has been out for 90 minutes. Your generator [CUSTOMIZE: does not exist / covers only emergency lighting / is keeping the server room running but nothing else]. Battery backup systems on workstations are depleting. The utility provider's updated estimate: “Restoration may take 24–48 hours. The transformer failure is more extensive than initially assessed.” Cell service is operational but building internet is down.</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2: End-of-Day Decision</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It is now 4:00 PM. Some employees have already left. Operations that require power are halted. The IT director reports: “Our cloud email and collaboration tools work on phones. But our [CUSTOMIZE: ERP / billing / phone system / production equipment] is down and will stay down until power returns. Anything stored on local servers is inaccessible.”</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3: 48-Hour Estimate Confirmed</w:t>
      </w:r>
      <w:r>
        <w:rPr>
          <w:rFonts w:ascii="Calibri" w:cs="Calibri" w:eastAsia="Calibri" w:hAnsi="Calibri"/>
          <w:color w:val="404040"/>
          <w:sz w:val="21"/>
          <w:szCs w:val="21"/>
        </w:rPr>
        <w:t xml:space="preserve"/>
      </w:r>
    </w:p>
    <w:p>
      <w:pPr>
        <w:keepNext/>
        <w:spacing w:after="120" w:before="0" w:line="276"/>
      </w:pPr>
      <w:r>
        <w:rPr>
          <w:rFonts w:ascii="Calibri" w:cs="Calibri" w:eastAsia="Calibri" w:hAnsi="Calibri"/>
          <w:color w:val="404040"/>
          <w:sz w:val="21"/>
          <w:szCs w:val="21"/>
        </w:rPr>
        <w:t xml:space="preserve">It is now Thursday morning. Power remains out. The utility provider confirms: “Restoration is estimated for Friday afternoon at the earliest. A specialized transformer must be transported from [CUSTOMIZE: distance]. We apologize for the extended outage.” The utility's alert thread on the account manager's phone now reads: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9360"/>
      </w:tblGrid>
      <w:tr>
        <w:tc>
          <w:tcPr>
            <w:tcW w:type="dxa" w:w="9360"/>
            <w:shd w:fill="595959" w:val="clear"/>
            <w:tcMar>
              <w:top w:type="dxa" w:w="80"/>
              <w:left w:type="dxa" w:w="160"/>
              <w:bottom w:type="dxa" w:w="80"/>
              <w:right w:type="dxa" w:w="160"/>
            </w:tcMar>
          </w:tcPr>
          <w:p>
            <w:pPr>
              <w:spacing w:after="0"/>
            </w:pPr>
            <w:r>
              <w:rPr>
                <w:rFonts w:ascii="Calibri" w:cs="Calibri" w:eastAsia="Calibri" w:hAnsi="Calibri"/>
                <w:b/>
                <w:bCs/>
                <w:color w:val="FFFFFF"/>
                <w:sz w:val="20"/>
                <w:szCs w:val="20"/>
              </w:rPr>
              <w:t xml:space="preserve">SIMULATED ARTIFACT — Utility Provider Outage Notifications (Simulated Alert Thread)</w:t>
            </w:r>
          </w:p>
        </w:tc>
      </w:tr>
      <w:tr>
        <w:tc>
          <w:tcPr>
            <w:tcW w:type="dxa" w:w="9360"/>
            <w:shd w:fill="FAFAFA" w:val="clear"/>
            <w:tcMar>
              <w:top w:type="dxa" w:w="120"/>
              <w:left w:type="dxa" w:w="200"/>
              <w:bottom w:type="dxa" w:w="120"/>
              <w:right w:type="dxa" w:w="200"/>
            </w:tcMar>
          </w:tcPr>
          <w:p>
            <w:pPr>
              <w:spacing w:after="60"/>
            </w:pPr>
            <w:r>
              <w:rPr>
                <w:rFonts w:ascii="Consolas" w:cs="Consolas" w:eastAsia="Consolas" w:hAnsi="Consolas"/>
                <w:color w:val="404040"/>
                <w:sz w:val="19"/>
                <w:szCs w:val="19"/>
              </w:rPr>
              <w:t xml:space="preserve">SERVICE ALERT — [CUSTOMIZE: utility provider name] — Outage #[CUSTOMIZE: number]</w:t>
            </w:r>
          </w:p>
          <w:p>
            <w:pPr>
              <w:spacing w:after="60"/>
            </w:pPr>
            <w:r>
              <w:rPr>
                <w:rFonts w:ascii="Consolas" w:cs="Consolas" w:eastAsia="Consolas" w:hAnsi="Consolas"/>
                <w:color w:val="404040"/>
                <w:sz w:val="19"/>
                <w:szCs w:val="19"/>
              </w:rPr>
              <w:t xml:space="preserve">Affected area: [CUSTOMIZE: business park / downtown grid section]. Cause: transformer failure — equipment replacement required.</w:t>
            </w:r>
          </w:p>
          <w:p>
            <w:pPr>
              <w:spacing w:after="60"/>
            </w:pPr>
            <w:r>
              <w:rPr>
                <w:rFonts w:ascii="Consolas" w:cs="Consolas" w:eastAsia="Consolas" w:hAnsi="Consolas"/>
                <w:color w:val="404040"/>
                <w:sz w:val="19"/>
                <w:szCs w:val="19"/>
              </w:rPr>
              <w:t xml:space="preserve">Update 1 (Wed 3:05 PM): Crews dispatched. Estimated restoration: unknown.</w:t>
            </w:r>
          </w:p>
          <w:p>
            <w:pPr>
              <w:spacing w:after="60"/>
            </w:pPr>
            <w:r>
              <w:rPr>
                <w:rFonts w:ascii="Consolas" w:cs="Consolas" w:eastAsia="Consolas" w:hAnsi="Consolas"/>
                <w:color w:val="404040"/>
                <w:sz w:val="19"/>
                <w:szCs w:val="19"/>
              </w:rPr>
              <w:t xml:space="preserve">Update 2 (Wed 6:40 PM): Damage more extensive than initially assessed. Estimated restoration: 24–48 hours.</w:t>
            </w:r>
          </w:p>
          <w:p>
            <w:pPr>
              <w:spacing w:after="60"/>
            </w:pPr>
            <w:r>
              <w:rPr>
                <w:rFonts w:ascii="Consolas" w:cs="Consolas" w:eastAsia="Consolas" w:hAnsi="Consolas"/>
                <w:color w:val="404040"/>
                <w:sz w:val="19"/>
                <w:szCs w:val="19"/>
              </w:rPr>
              <w:t xml:space="preserve">Update 3 (Thu 7:15 AM): Replacement transformer in transit from [CUSTOMIZE: distance/location]. Estimated restoration: Friday 4:00 PM at the earliest.</w:t>
            </w:r>
          </w:p>
          <w:p>
            <w:pPr>
              <w:spacing w:after="60"/>
            </w:pPr>
            <w:r>
              <w:rPr>
                <w:rFonts w:ascii="Consolas" w:cs="Consolas" w:eastAsia="Consolas" w:hAnsi="Consolas"/>
                <w:color w:val="404040"/>
                <w:sz w:val="19"/>
                <w:szCs w:val="19"/>
              </w:rPr>
              <w:t xml:space="preserve">We apologize for the inconvenience. Updates will follow as work progresses. Reply STOP to unsubscribe.</w:t>
            </w:r>
          </w:p>
        </w:tc>
      </w:tr>
    </w:tbl>
    <w:p>
      <w:pPr>
        <w:spacing w:after="12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1</w:t>
            </w:r>
          </w:p>
          <w:p>
            <w:pPr>
              <w:spacing w:after="40" w:before="0" w:line="276"/>
            </w:pPr>
            <w:r>
              <w:rPr>
                <w:rFonts w:ascii="Calibri" w:cs="Calibri" w:eastAsia="Calibri" w:hAnsi="Calibri"/>
                <w:color w:val="404040"/>
                <w:sz w:val="20"/>
                <w:szCs w:val="20"/>
              </w:rPr>
              <w:t xml:space="preserve">Listen for: who actually owns the send-home decision, whether the room knows the real generator and UPS situation or is guessing, and whether client commitments surface unprompted. If participants cannot say what percentage of operations depends on on-premises systems, document that uncertainty as a finding for the AAR.</w:t>
            </w:r>
          </w:p>
        </w:tc>
      </w:tr>
    </w:tbl>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4: Business Impact Compounds</w:t>
      </w:r>
      <w:r>
        <w:rPr>
          <w:rFonts w:ascii="Calibri" w:cs="Calibri" w:eastAsia="Calibri" w:hAnsi="Calibri"/>
          <w:color w:val="404040"/>
          <w:sz w:val="21"/>
          <w:szCs w:val="21"/>
        </w:rPr>
        <w:t xml:space="preserve"/>
      </w:r>
    </w:p>
    <w:p>
      <w:pPr>
        <w:keepNext/>
        <w:spacing w:after="120" w:before="0" w:line="276"/>
      </w:pPr>
      <w:r>
        <w:rPr>
          <w:rFonts w:ascii="Calibri" w:cs="Calibri" w:eastAsia="Calibri" w:hAnsi="Calibri"/>
          <w:color w:val="404040"/>
          <w:sz w:val="21"/>
          <w:szCs w:val="21"/>
        </w:rPr>
        <w:t xml:space="preserve">It is Thursday afternoon — 24 hours without power. [CUSTOMIZE: Client deliverable was missed / payroll cannot be processed / perishable inventory is at risk / production line has been idle for a full shift]. Employees working from home are partially productive but cannot access [CUSTOMIZE: critical on-premises system]. Your phone system is down, and clients are calling cell phones directly. The account manager forwards this email from their phone:</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9360"/>
      </w:tblGrid>
      <w:tr>
        <w:tc>
          <w:tcPr>
            <w:tcW w:type="dxa" w:w="9360"/>
            <w:shd w:fill="595959" w:val="clear"/>
            <w:tcMar>
              <w:top w:type="dxa" w:w="80"/>
              <w:left w:type="dxa" w:w="160"/>
              <w:bottom w:type="dxa" w:w="80"/>
              <w:right w:type="dxa" w:w="160"/>
            </w:tcMar>
          </w:tcPr>
          <w:p>
            <w:pPr>
              <w:spacing w:after="0"/>
            </w:pPr>
            <w:r>
              <w:rPr>
                <w:rFonts w:ascii="Calibri" w:cs="Calibri" w:eastAsia="Calibri" w:hAnsi="Calibri"/>
                <w:b/>
                <w:bCs/>
                <w:color w:val="FFFFFF"/>
                <w:sz w:val="20"/>
                <w:szCs w:val="20"/>
              </w:rPr>
              <w:t xml:space="preserve">SIMULATED ARTIFACT — Escalation Email from Largest Customer (Simulated)</w:t>
            </w:r>
          </w:p>
        </w:tc>
      </w:tr>
      <w:tr>
        <w:tc>
          <w:tcPr>
            <w:tcW w:type="dxa" w:w="9360"/>
            <w:shd w:fill="FAFAFA" w:val="clear"/>
            <w:tcMar>
              <w:top w:type="dxa" w:w="120"/>
              <w:left w:type="dxa" w:w="200"/>
              <w:bottom w:type="dxa" w:w="120"/>
              <w:right w:type="dxa" w:w="200"/>
            </w:tcMar>
          </w:tcPr>
          <w:p>
            <w:pPr>
              <w:spacing w:after="60"/>
            </w:pPr>
            <w:r>
              <w:rPr>
                <w:rFonts w:ascii="Consolas" w:cs="Consolas" w:eastAsia="Consolas" w:hAnsi="Consolas"/>
                <w:color w:val="404040"/>
                <w:sz w:val="19"/>
                <w:szCs w:val="19"/>
              </w:rPr>
              <w:t xml:space="preserve">From: [CUSTOMIZE: customer contact name] &lt;[email]&gt; — [CUSTOMIZE: largest customer company name]</w:t>
            </w:r>
          </w:p>
          <w:p>
            <w:pPr>
              <w:spacing w:after="60"/>
            </w:pPr>
            <w:r>
              <w:rPr>
                <w:rFonts w:ascii="Consolas" w:cs="Consolas" w:eastAsia="Consolas" w:hAnsi="Consolas"/>
                <w:color w:val="404040"/>
                <w:sz w:val="19"/>
                <w:szCs w:val="19"/>
              </w:rPr>
              <w:t xml:space="preserve">To: [Account Manager]</w:t>
            </w:r>
          </w:p>
          <w:p>
            <w:pPr>
              <w:spacing w:after="60"/>
            </w:pPr>
            <w:r>
              <w:rPr>
                <w:rFonts w:ascii="Consolas" w:cs="Consolas" w:eastAsia="Consolas" w:hAnsi="Consolas"/>
                <w:color w:val="404040"/>
                <w:sz w:val="19"/>
                <w:szCs w:val="19"/>
              </w:rPr>
              <w:t xml:space="preserve">Subject: ESCALATION — Missed [CUSTOMIZE: deliverable / order / service commitment] and no response</w:t>
            </w:r>
          </w:p>
          <w:p>
            <w:pPr>
              <w:spacing w:after="60"/>
            </w:pPr>
            <w:r>
              <w:rPr>
                <w:rFonts w:ascii="Consolas" w:cs="Consolas" w:eastAsia="Consolas" w:hAnsi="Consolas"/>
                <w:color w:val="404040"/>
                <w:sz w:val="19"/>
                <w:szCs w:val="19"/>
              </w:rPr>
              <w:t xml:space="preserve">Our [CUSTOMIZE: deliverable / order] was due yesterday at 5:00 PM. Your main line goes to voicemail, the ticket portal is unreachable, and the only update I have is a text from [name] saying you “have a power issue.”</w:t>
            </w:r>
          </w:p>
          <w:p>
            <w:pPr>
              <w:spacing w:after="60"/>
            </w:pPr>
            <w:r>
              <w:rPr>
                <w:rFonts w:ascii="Consolas" w:cs="Consolas" w:eastAsia="Consolas" w:hAnsi="Consolas"/>
                <w:color w:val="404040"/>
                <w:sz w:val="19"/>
                <w:szCs w:val="19"/>
              </w:rPr>
              <w:t xml:space="preserve">We have commitments to our own customers that depend on you. Our agreement includes a [CUSTOMIZE: service level / delivery] commitment, and this is now a formal escalation.</w:t>
            </w:r>
          </w:p>
          <w:p>
            <w:pPr>
              <w:spacing w:after="60"/>
            </w:pPr>
            <w:r>
              <w:rPr>
                <w:rFonts w:ascii="Consolas" w:cs="Consolas" w:eastAsia="Consolas" w:hAnsi="Consolas"/>
                <w:color w:val="404040"/>
                <w:sz w:val="19"/>
                <w:szCs w:val="19"/>
              </w:rPr>
              <w:t xml:space="preserve">By 3:00 PM today I need: (1) a firm revised date, (2) a named point of contact reachable for the rest of this week, and (3) a summary of how you will prevent this from recurring.</w:t>
            </w:r>
          </w:p>
          <w:p>
            <w:pPr>
              <w:spacing w:after="60"/>
            </w:pPr>
            <w:r>
              <w:rPr>
                <w:rFonts w:ascii="Consolas" w:cs="Consolas" w:eastAsia="Consolas" w:hAnsi="Consolas"/>
                <w:color w:val="404040"/>
                <w:sz w:val="19"/>
                <w:szCs w:val="19"/>
              </w:rPr>
              <w:t xml:space="preserve">If I don't have those by 3:00 PM, I have to escalate to [CUSTOMIZE: procurement / our leadership] and review the remedies section of our agreement.</w:t>
            </w:r>
          </w:p>
          <w:p>
            <w:pPr>
              <w:spacing w:after="60"/>
            </w:pPr>
            <w:r>
              <w:rPr>
                <w:rFonts w:ascii="Consolas" w:cs="Consolas" w:eastAsia="Consolas" w:hAnsi="Consolas"/>
                <w:color w:val="404040"/>
                <w:sz w:val="19"/>
                <w:szCs w:val="19"/>
              </w:rPr>
              <w:t xml:space="preserve">[Customer contact name], [title]</w:t>
            </w:r>
          </w:p>
        </w:tc>
      </w:tr>
    </w:tbl>
    <w:p>
      <w:pPr>
        <w:spacing w:after="120"/>
      </w:pP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5: Employee Concerns</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HR reports that several employees are asking about pay for the downtime, especially hourly workers. One employee who lives near the affected area reports that their home also lost power and they have no way to work from home. Another asks whether the company will reimburse them for working from a coffee shop with purchased Wi-Fi.</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6: The Cascade Effect</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Your [CUSTOMIZE: landlord / building management] informs you that even after power is restored, the HVAC system will need 12–24 hours to bring the building back to safe working temperature. If the outage extends into the weekend, the building's fire suppression system may need re-certification before re-occupancy. Re-entry may not be possible until Monday.</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2</w:t>
            </w:r>
          </w:p>
          <w:p>
            <w:pPr>
              <w:spacing w:after="40" w:before="0" w:line="276"/>
            </w:pPr>
            <w:r>
              <w:rPr>
                <w:rFonts w:ascii="Calibri" w:cs="Calibri" w:eastAsia="Calibri" w:hAnsi="Calibri"/>
                <w:color w:val="404040"/>
                <w:sz w:val="20"/>
                <w:szCs w:val="20"/>
              </w:rPr>
              <w:t xml:space="preserve">Listen for: whether the day-2 plan is a real plan or improvisation, how leadership handles the hourly-pay fairness question, and who owns customer communication while the phone system is down. Document an undefined downtime-pay policy and missing alternate-workspace options as findings for the AAR.</w:t>
            </w:r>
          </w:p>
        </w:tc>
      </w:tr>
    </w:tbl>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7: Power Restored — Mostly</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Power is restored Friday evening. However, a power surge during restoration damaged [CUSTOMIZE: 1–2 pieces of equipment — a server, a phone system component, a network switch]. The IT team estimates 1–2 additional days to replace the damaged equipment and restore full operations.</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8: The Cost of Unpreparedness</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The CFO calculates: the 3-day outage cost approximately $[CUSTOMIZE: amount] in lost productivity, $[CUSTOMIZE: amount] in missed revenue, $[CUSTOMIZE: amount] in emergency expenses (equipment rental, hotspots, overtime), and $[CUSTOMIZE: amount] in customer goodwill. Total estimated impact: $[CUSTOMIZE: total]. The CFO asks: “What would it have cost to be prepared for this?”</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3</w:t>
            </w:r>
          </w:p>
          <w:p>
            <w:pPr>
              <w:spacing w:after="40" w:before="0" w:line="276"/>
            </w:pPr>
            <w:r>
              <w:rPr>
                <w:rFonts w:ascii="Calibri" w:cs="Calibri" w:eastAsia="Calibri" w:hAnsi="Calibri"/>
                <w:color w:val="404040"/>
                <w:sz w:val="20"/>
                <w:szCs w:val="20"/>
              </w:rPr>
              <w:t xml:space="preserve">Listen for: reactions to the surge damage (was it preventable, and does anyone know if surge protection exists), whether the resilience investment discussion produces specific commitments with owners and dates, and whether the cost-of-unpreparedness comparison lands with leadership. Document gaps in UPS/surge protection, redundant connectivity, and tested recovery procedures as findings for the AAR.</w:t>
            </w:r>
          </w:p>
        </w:tc>
      </w:tr>
    </w:tbl>
    <w:p>
      <w:pPr>
        <w:pStyle w:val="Heading2"/>
        <w:keepNext/>
        <w:spacing w:after="110" w:before="240"/>
      </w:pPr>
      <w:r>
        <w:rPr>
          <w:rFonts w:ascii="Calibri" w:cs="Calibri" w:eastAsia="Calibri" w:hAnsi="Calibri"/>
          <w:b/>
          <w:bCs/>
          <w:color w:val="2E74B5"/>
          <w:sz w:val="25"/>
          <w:szCs w:val="25"/>
        </w:rPr>
        <w:t xml:space="preserve">MSEL Summary Table</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700"/>
        <w:gridCol w:w="800"/>
        <w:gridCol w:w="900"/>
        <w:gridCol w:w="1100"/>
        <w:gridCol w:w="2900"/>
        <w:gridCol w:w="2960"/>
      </w:tblGrid>
      <w:tr>
        <w:trPr>
          <w:tblHeader/>
        </w:trPr>
        <w:tc>
          <w:tcPr>
            <w:tcW w:type="dxa" w:w="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Inject</w:t>
            </w:r>
          </w:p>
        </w:tc>
        <w:tc>
          <w:tcPr>
            <w:tcW w:type="dxa" w:w="8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Time</w:t>
            </w:r>
          </w:p>
        </w:tc>
        <w:tc>
          <w:tcPr>
            <w:tcW w:type="dxa" w:w="9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Module</w:t>
            </w:r>
          </w:p>
        </w:tc>
        <w:tc>
          <w:tcPr>
            <w:tcW w:type="dxa" w:w="1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Method</w:t>
            </w:r>
          </w:p>
        </w:tc>
        <w:tc>
          <w:tcPr>
            <w:tcW w:type="dxa" w:w="29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Content Summary</w:t>
            </w:r>
          </w:p>
        </w:tc>
        <w:tc>
          <w:tcPr>
            <w:tcW w:type="dxa" w:w="29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Expected Discussion</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+0:00</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Power out 90 min, 24–48 hour estimate</w:t>
            </w:r>
          </w:p>
        </w:tc>
        <w:tc>
          <w:tcPr>
            <w:tcW w:type="dxa" w:w="2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Immediate decisions, operations impact</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+0:15</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End of day: cloud works, on-prem down</w:t>
            </w:r>
          </w:p>
        </w:tc>
        <w:tc>
          <w:tcPr>
            <w:tcW w:type="dxa" w:w="2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Employee dismissal, workarounds</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+0:25</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Artifact</w:t>
            </w:r>
          </w:p>
        </w:tc>
        <w:tc>
          <w:tcPr>
            <w:tcW w:type="dxa" w:w="2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48-hour estimate confirmed; utility alert thread</w:t>
            </w:r>
          </w:p>
        </w:tc>
        <w:tc>
          <w:tcPr>
            <w:tcW w:type="dxa" w:w="2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Extended planning, client impact</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4</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+0:40</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Artifact</w:t>
            </w:r>
          </w:p>
        </w:tc>
        <w:tc>
          <w:tcPr>
            <w:tcW w:type="dxa" w:w="2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24 hours in: impact compounding; customer escalation email</w:t>
            </w:r>
          </w:p>
        </w:tc>
        <w:tc>
          <w:tcPr>
            <w:tcW w:type="dxa" w:w="2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Prioritization, client communication</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5</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+0:55</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Employee pay and expense questions</w:t>
            </w:r>
          </w:p>
        </w:tc>
        <w:tc>
          <w:tcPr>
            <w:tcW w:type="dxa" w:w="2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HR policy, fairness, morale</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6</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+1:05</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Building re-entry may be delayed further</w:t>
            </w:r>
          </w:p>
        </w:tc>
        <w:tc>
          <w:tcPr>
            <w:tcW w:type="dxa" w:w="2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Facility management, alternative workspace</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7</w:t>
            </w:r>
          </w:p>
        </w:tc>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+1:30</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1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Power restored but surge damages equipment</w:t>
            </w:r>
          </w:p>
        </w:tc>
        <w:tc>
          <w:tcPr>
            <w:tcW w:type="dxa" w:w="29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Recovery complications, prevention</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8</w:t>
            </w:r>
          </w:p>
        </w:tc>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+1:45</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1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2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CFO presents total cost of outage</w:t>
            </w:r>
          </w:p>
        </w:tc>
        <w:tc>
          <w:tcPr>
            <w:tcW w:type="dxa" w:w="29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Investment case, resilience planning</w:t>
            </w:r>
          </w:p>
        </w:tc>
      </w:tr>
    </w:tbl>
    <w:p>
      <w:r>
        <w:br w:type="page"/>
      </w:r>
    </w:p>
    <w:p>
      <w:pPr>
        <w:pStyle w:val="Heading1"/>
        <w:keepNext/>
        <w:spacing w:after="140" w:before="320"/>
      </w:pPr>
      <w:r>
        <w:rPr>
          <w:rFonts w:ascii="Calibri" w:cs="Calibri" w:eastAsia="Calibri" w:hAnsi="Calibri"/>
          <w:b/>
          <w:bCs/>
          <w:color w:val="1F3864"/>
          <w:sz w:val="30"/>
          <w:szCs w:val="30"/>
        </w:rPr>
        <w:t xml:space="preserve">Facilitator Notes</w:t>
      </w:r>
    </w:p>
    <w:p>
      <w:pPr>
        <w:pStyle w:val="Heading2"/>
        <w:keepNext/>
        <w:spacing w:after="110" w:before="240"/>
      </w:pPr>
      <w:r>
        <w:rPr>
          <w:rFonts w:ascii="Calibri" w:cs="Calibri" w:eastAsia="Calibri" w:hAnsi="Calibri"/>
          <w:b/>
          <w:bCs/>
          <w:color w:val="2E74B5"/>
          <w:sz w:val="25"/>
          <w:szCs w:val="25"/>
        </w:rPr>
        <w:t xml:space="preserve">Framing Reminders</w:t>
      </w:r>
    </w:p>
    <w:p>
      <w:pPr>
        <w:spacing w:after="120" w:before="0" w:line="276"/>
      </w:pPr>
      <w:r>
        <w:rPr>
          <w:rFonts w:ascii="Calibri" w:cs="Calibri" w:eastAsia="Calibri" w:hAnsi="Calibri"/>
          <w:color w:val="404040"/>
          <w:sz w:val="21"/>
          <w:szCs w:val="21"/>
        </w:rPr>
        <w:t xml:space="preserve">This is a business response exercise, not a facilities or IT engineering review. Keep the discussion focused on decisions, communication, and coordination rather than technical recovery procedures. When participants want to discuss technical details (generator sizing, UPS runtime, network failover configurations), acknowledge the question and redirect: “That's an important technical question. For today's exercise, let's focus on the business decision: given that you don't have an immediate answer to that technical question, what do you do next?”</w:t>
      </w:r>
    </w:p>
    <w:p>
      <w:pPr>
        <w:pStyle w:val="Heading2"/>
        <w:keepNext/>
        <w:spacing w:after="110" w:before="240"/>
      </w:pPr>
      <w:r>
        <w:rPr>
          <w:rFonts w:ascii="Calibri" w:cs="Calibri" w:eastAsia="Calibri" w:hAnsi="Calibri"/>
          <w:b/>
          <w:bCs/>
          <w:color w:val="2E74B5"/>
          <w:sz w:val="25"/>
          <w:szCs w:val="25"/>
        </w:rPr>
        <w:t xml:space="preserve">Infrastructure Outage Facilitation Guidance</w:t>
      </w:r>
    </w:p>
    <w:p>
      <w:pPr>
        <w:spacing w:after="120" w:before="0" w:line="276"/>
      </w:pPr>
      <w:r>
        <w:rPr>
          <w:rFonts w:ascii="Calibri" w:cs="Calibri" w:eastAsia="Calibri" w:hAnsi="Calibri"/>
          <w:color w:val="404040"/>
          <w:sz w:val="21"/>
          <w:szCs w:val="21"/>
        </w:rPr>
        <w:t xml:space="preserve">This scenario is deceptively simple — a power outage. The value comes from cascading effects participants rarely consider: HVAC failure affects re-entry timelines, power surges damage equipment on restoration, employee pay questions create HR complexity, and the financial cost of unpreparedness often shocks leadership.</w:t>
      </w:r>
    </w:p>
    <w:p>
      <w:pPr>
        <w:spacing w:after="120" w:before="0" w:line="276"/>
      </w:pPr>
      <w:r>
        <w:rPr>
          <w:rFonts w:ascii="Calibri" w:cs="Calibri" w:eastAsia="Calibri" w:hAnsi="Calibri"/>
          <w:color w:val="404040"/>
          <w:sz w:val="21"/>
          <w:szCs w:val="21"/>
        </w:rPr>
        <w:t xml:space="preserve">Push past the initial “we'd send everyone home” response. The exercise's value is in second and third-order effects: What about employees who can't work from home? What about client commitments? What about systems that were running when power failed?</w:t>
      </w:r>
    </w:p>
    <w:p>
      <w:pPr>
        <w:pStyle w:val="Heading2"/>
        <w:keepNext/>
        <w:spacing w:after="110" w:before="240"/>
      </w:pPr>
      <w:r>
        <w:rPr>
          <w:rFonts w:ascii="Calibri" w:cs="Calibri" w:eastAsia="Calibri" w:hAnsi="Calibri"/>
          <w:b/>
          <w:bCs/>
          <w:color w:val="2E74B5"/>
          <w:sz w:val="25"/>
          <w:szCs w:val="25"/>
        </w:rPr>
        <w:t xml:space="preserve">Common Participant Responses and Probe Questions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700"/>
        <w:gridCol w:w="5660"/>
      </w:tblGrid>
      <w:tr>
        <w:trPr>
          <w:tblHeader/>
        </w:trPr>
        <w:tc>
          <w:tcPr>
            <w:tcW w:type="dxa" w:w="3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If Participants...</w:t>
            </w:r>
          </w:p>
        </w:tc>
        <w:tc>
          <w:tcPr>
            <w:tcW w:type="dxa" w:w="56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Probe With...</w:t>
            </w:r>
          </w:p>
        </w:tc>
      </w:tr>
      <w:tr>
        <w:tc>
          <w:tcPr>
            <w:tcW w:type="dxa" w:w="3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“We'd just work from home”</w:t>
            </w:r>
          </w:p>
        </w:tc>
        <w:tc>
          <w:tcPr>
            <w:tcW w:type="dxa" w:w="5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“All of you? What about the warehouse team? The front desk? What percentage of your operations can actually go remote today?”</w:t>
            </w:r>
          </w:p>
        </w:tc>
      </w:tr>
      <w:tr>
        <w:tc>
          <w:tcPr>
            <w:tcW w:type="dxa" w:w="3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“We'd buy a generator”</w:t>
            </w:r>
          </w:p>
        </w:tc>
        <w:tc>
          <w:tcPr>
            <w:tcW w:type="dxa" w:w="5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“Right now? During the outage? Where? How quickly could it be delivered? What would it have cost to have one before today?”</w:t>
            </w:r>
          </w:p>
        </w:tc>
      </w:tr>
      <w:tr>
        <w:tc>
          <w:tcPr>
            <w:tcW w:type="dxa" w:w="3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“It's only a day or two, we'll manage”</w:t>
            </w:r>
          </w:p>
        </w:tc>
        <w:tc>
          <w:tcPr>
            <w:tcW w:type="dxa" w:w="5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“What if the building inspector says you can't return until Monday? What if the surge on restoration damages your server?”</w:t>
            </w:r>
          </w:p>
        </w:tc>
      </w:tr>
      <w:tr>
        <w:tc>
          <w:tcPr>
            <w:tcW w:type="dxa" w:w="3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Don't address employee pay questions</w:t>
            </w:r>
          </w:p>
        </w:tc>
        <w:tc>
          <w:tcPr>
            <w:tcW w:type="dxa" w:w="5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“Your hourly employees can't work. Who gets paid? Under what policy? Do you have a policy for this?”</w:t>
            </w:r>
          </w:p>
        </w:tc>
      </w:tr>
      <w:tr>
        <w:tc>
          <w:tcPr>
            <w:tcW w:type="dxa" w:w="3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Assume insurance covers everything</w:t>
            </w:r>
          </w:p>
        </w:tc>
        <w:tc>
          <w:tcPr>
            <w:tcW w:type="dxa" w:w="5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“Does your business interruption insurance have a waiting period? A deductible? When was the last time you reviewed the policy?”</w:t>
            </w:r>
          </w:p>
        </w:tc>
      </w:tr>
      <w:tr>
        <w:tc>
          <w:tcPr>
            <w:tcW w:type="dxa" w:w="3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Skip the cost calculation in Module 3</w:t>
            </w:r>
          </w:p>
        </w:tc>
        <w:tc>
          <w:tcPr>
            <w:tcW w:type="dxa" w:w="5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CFO presented the total cost. Is that number surprising? What would it have cost to prevent this? That comparison is the exercise's most important output.”</w:t>
            </w:r>
          </w:p>
        </w:tc>
      </w:tr>
    </w:tbl>
    <w:p>
      <w:r>
        <w:br w:type="page"/>
      </w:r>
    </w:p>
    <w:p>
      <w:pPr>
        <w:pStyle w:val="Heading1"/>
        <w:keepNext/>
        <w:spacing w:after="140" w:before="320"/>
      </w:pPr>
      <w:r>
        <w:rPr>
          <w:rFonts w:ascii="Calibri" w:cs="Calibri" w:eastAsia="Calibri" w:hAnsi="Calibri"/>
          <w:b/>
          <w:bCs/>
          <w:color w:val="1F3864"/>
          <w:sz w:val="30"/>
          <w:szCs w:val="30"/>
        </w:rPr>
        <w:t xml:space="preserve">Customization Checklist</w:t>
      </w:r>
    </w:p>
    <w:p>
      <w:pPr>
        <w:spacing w:after="120" w:before="0" w:line="276"/>
      </w:pPr>
      <w:r>
        <w:rPr>
          <w:rFonts w:ascii="Calibri" w:cs="Calibri" w:eastAsia="Calibri" w:hAnsi="Calibri"/>
          <w:color w:val="404040"/>
          <w:sz w:val="21"/>
          <w:szCs w:val="21"/>
        </w:rPr>
        <w:t xml:space="preserve">Customize the following elements before delivery. All [CUSTOMIZE] tags in the narrative and artifacts should be replaced with client-specific details.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2400"/>
        <w:gridCol w:w="3100"/>
        <w:gridCol w:w="3860"/>
      </w:tblGrid>
      <w:tr>
        <w:trPr>
          <w:tblHeader/>
        </w:trPr>
        <w:tc>
          <w:tcPr>
            <w:tcW w:type="dxa" w:w="24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Element</w:t>
            </w:r>
          </w:p>
        </w:tc>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Default</w:t>
            </w:r>
          </w:p>
        </w:tc>
        <w:tc>
          <w:tcPr>
            <w:tcW w:type="dxa" w:w="38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Customize To</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Outage cause</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Transformer failure</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Most realistic for client's location</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Generator status</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None</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backup power from intake</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On-premises dependency</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60% of operations</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Based on intake Section 2</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Critical system affected</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ERP/billing</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critical on-prem system</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Business impact per day</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$15,000–$50,000</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Scale to client size</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Employee count affected</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All</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headcount</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Utility provider</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Generic local utility</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power provider (named in the alert-thread artifact)</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ISP and backup connectivity</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Single ISP, no backup link</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ISP and any secondary connectivity</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Largest customer in escalation email</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Generic major customer</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largest customer relationship and SLA terms</w:t>
            </w:r>
          </w:p>
        </w:tc>
      </w:tr>
    </w:tbl>
    <w:p>
      <w:pPr>
        <w:spacing w:after="12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2E74B5" w:sz="24"/>
              <w:bottom w:val="none" w:color="FFFFFF" w:sz="0"/>
              <w:right w:val="none" w:color="FFFFFF" w:sz="0"/>
            </w:tcBorders>
            <w:shd w:fill="DEEBF7" w:val="clear"/>
            <w:tcMar>
              <w:top w:type="dxa" w:w="100"/>
              <w:left w:type="dxa" w:w="160"/>
              <w:bottom w:type="dxa" w:w="100"/>
              <w:right w:type="dxa" w:w="160"/>
            </w:tcMar>
          </w:tcPr>
          <w:p>
            <w:pPr>
              <w:spacing w:after="60"/>
            </w:pPr>
            <w:r>
              <w:rPr>
                <w:rFonts w:ascii="Calibri" w:cs="Calibri" w:eastAsia="Calibri" w:hAnsi="Calibri"/>
                <w:b/>
                <w:bCs/>
                <w:color w:val="2E74B5"/>
                <w:sz w:val="20"/>
                <w:szCs w:val="20"/>
              </w:rPr>
              <w:t xml:space="preserve">✎  CUSTOMIZE — Before Delivery</w:t>
            </w:r>
          </w:p>
          <w:p>
            <w:pPr>
              <w:spacing w:after="40" w:before="0" w:line="276"/>
            </w:pPr>
            <w:r>
              <w:rPr>
                <w:rFonts w:ascii="Calibri" w:cs="Calibri" w:eastAsia="Calibri" w:hAnsi="Calibri"/>
                <w:color w:val="404040"/>
                <w:sz w:val="20"/>
                <w:szCs w:val="20"/>
              </w:rPr>
              <w:t xml:space="preserve">Replace every [CUSTOMIZE] tag in the narrative and artifacts with client-specific detail from the Client Intake Packet. Verify internal consistency and plausibility. The scenario summary goes to the client for approval via Pre-Exercise Forms (02 - Contract folder), Form A.</w:t>
            </w:r>
          </w:p>
        </w:tc>
      </w:tr>
    </w:tbl>
    <w:p>
      <w:pPr>
        <w:spacing w:after="12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95959" w:sz="24"/>
              <w:bottom w:val="none" w:color="FFFFFF" w:sz="0"/>
              <w:right w:val="none" w:color="FFFFFF" w:sz="0"/>
            </w:tcBorders>
            <w:shd w:fill="F2F2F2" w:val="clear"/>
            <w:tcMar>
              <w:top w:type="dxa" w:w="100"/>
              <w:left w:type="dxa" w:w="160"/>
              <w:bottom w:type="dxa" w:w="100"/>
              <w:right w:type="dxa" w:w="160"/>
            </w:tcMar>
          </w:tcPr>
          <w:p>
            <w:pPr>
              <w:spacing w:after="60"/>
            </w:pPr>
            <w:r>
              <w:rPr>
                <w:rFonts w:ascii="Calibri" w:cs="Calibri" w:eastAsia="Calibri" w:hAnsi="Calibri"/>
                <w:b/>
                <w:bCs/>
                <w:color w:val="595959"/>
                <w:sz w:val="20"/>
                <w:szCs w:val="20"/>
              </w:rPr>
              <w:t xml:space="preserve">NOTE — Regulatory Reference Disclaimer</w:t>
            </w:r>
          </w:p>
          <w:p>
            <w:pPr>
              <w:spacing w:after="40" w:before="0" w:line="276"/>
            </w:pPr>
            <w:r>
              <w:rPr>
                <w:rFonts w:ascii="Calibri" w:cs="Calibri" w:eastAsia="Calibri" w:hAnsi="Calibri"/>
                <w:color w:val="404040"/>
                <w:sz w:val="20"/>
                <w:szCs w:val="20"/>
              </w:rPr>
              <w:t xml:space="preserve">Regulatory requirements, notification timelines, and compliance obligations referenced in this scenario are illustrative and based on information available at the time of scenario development (July 2026). They should not be relied upon as current legal guidance. Regulations, notification timelines, enforcement interpretations, and jurisdictional requirements change. Participants and clients should consult qualified legal counsel for current regulatory requirements applicable to their specific jurisdiction, industry, and circumstances.</w:t>
            </w:r>
          </w:p>
        </w:tc>
      </w:tr>
    </w:tbl>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7"/>
        <w:szCs w:val="17"/>
      </w:rPr>
      <w:t xml:space="preserve">v1.0  ·  Page </w:t>
    </w:r>
    <w:r>
      <w:rPr>
        <w:rFonts w:ascii="Calibri" w:cs="Calibri" w:eastAsia="Calibri" w:hAnsi="Calibri"/>
        <w:color w:val="595959"/>
        <w:sz w:val="17"/>
        <w:szCs w:val="17"/>
      </w:rPr>
      <w:fldChar w:fldCharType="begin"/>
      <w:instrText xml:space="preserve">PAGE</w:instrText>
      <w:fldChar w:fldCharType="separate"/>
      <w:fldChar w:fldCharType="end"/>
    </w:r>
    <w:r>
      <w:rPr>
        <w:rFonts w:ascii="Calibri" w:cs="Calibri" w:eastAsia="Calibri" w:hAnsi="Calibri"/>
        <w:color w:val="595959"/>
        <w:sz w:val="17"/>
        <w:szCs w:val="17"/>
      </w:rPr>
      <w:t xml:space="preserve"> of </w:t>
    </w:r>
    <w:r>
      <w:rPr>
        <w:rFonts w:ascii="Calibri" w:cs="Calibri" w:eastAsia="Calibri" w:hAnsi="Calibri"/>
        <w:color w:val="595959"/>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3"/>
      </w:pBdr>
    </w:pPr>
    <w:r>
      <w:rPr>
        <w:rFonts w:ascii="Calibri" w:cs="Calibri" w:eastAsia="Calibri" w:hAnsi="Calibri"/>
        <w:color w:val="595959"/>
        <w:sz w:val="17"/>
        <w:szCs w:val="17"/>
      </w:rPr>
      <w:t xml:space="preserve">Business Resilience Pulse Check   |   GS-2 — Extended Infrastructure Outage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30"/>
      </w:pPr>
    </w:lvl>
  </w:abstractNum>
  <w:abstractNum w:abstractNumId="3" w15:restartNumberingAfterBreak="0">
    <w:multiLevelType w:val="hybridMultilevel"/>
    <w:lvl w:ilvl="0" w15:tentative="1">
      <w:start w:val="1"/>
      <w:numFmt w:val="decimal"/>
      <w:lvlText w:val="%1."/>
      <w:lvlJc w:val="left"/>
      <w:pPr>
        <w:ind w:left="460" w:hanging="320"/>
      </w:pPr>
    </w:lvl>
  </w:abstractNum>
  <w:abstractNum w:abstractNumId="4" w15:restartNumberingAfterBreak="0">
    <w:multiLevelType w:val="hybridMultilevel"/>
    <w:lvl w:ilvl="0" w15:tentative="1">
      <w:start w:val="1"/>
      <w:numFmt w:val="decimal"/>
      <w:lvlText w:val="%1."/>
      <w:lvlJc w:val="left"/>
      <w:pPr>
        <w:ind w:left="460" w:hanging="320"/>
      </w:pPr>
    </w:lvl>
  </w:abstractNum>
  <w:abstractNum w:abstractNumId="5" w15:restartNumberingAfterBreak="0">
    <w:multiLevelType w:val="hybridMultilevel"/>
    <w:lvl w:ilvl="0" w15:tentative="1">
      <w:start w:val="1"/>
      <w:numFmt w:val="decimal"/>
      <w:lvlText w:val="%1."/>
      <w:lvlJc w:val="left"/>
      <w:pPr>
        <w:ind w:left="460" w:hanging="320"/>
      </w:pPr>
    </w:lvl>
  </w:abstractNum>
  <w:abstractNum w:abstractNumId="6" w15:restartNumberingAfterBreak="0">
    <w:multiLevelType w:val="hybridMultilevel"/>
    <w:lvl w:ilvl="0" w15:tentative="1">
      <w:start w:val="1"/>
      <w:numFmt w:val="decimal"/>
      <w:lvlText w:val="%1."/>
      <w:lvlJc w:val="left"/>
      <w:pPr>
        <w:ind w:left="460" w:hanging="320"/>
      </w:pPr>
    </w:lvl>
  </w:abstractNum>
  <w:abstractNum w:abstractNumId="7" w15:restartNumberingAfterBreak="0">
    <w:multiLevelType w:val="hybridMultilevel"/>
    <w:lvl w:ilvl="0" w15:tentative="1">
      <w:start w:val="1"/>
      <w:numFmt w:val="decimal"/>
      <w:lvlText w:val="%1."/>
      <w:lvlJc w:val="left"/>
      <w:pPr>
        <w:ind w:left="460" w:hanging="320"/>
      </w:pPr>
    </w:lvl>
  </w:abstractNum>
  <w:abstractNum w:abstractNumId="8" w15:restartNumberingAfterBreak="0">
    <w:multiLevelType w:val="hybridMultilevel"/>
    <w:lvl w:ilvl="0" w15:tentative="1">
      <w:start w:val="1"/>
      <w:numFmt w:val="decimal"/>
      <w:lvlText w:val="%1."/>
      <w:lvlJc w:val="left"/>
      <w:pPr>
        <w:ind w:left="460" w:hanging="320"/>
      </w:pPr>
    </w:lvl>
  </w:abstractNum>
  <w:abstractNum w:abstractNumId="9" w15:restartNumberingAfterBreak="0">
    <w:multiLevelType w:val="hybridMultilevel"/>
    <w:lvl w:ilvl="0" w15:tentative="1">
      <w:start w:val="1"/>
      <w:numFmt w:val="decimal"/>
      <w:lvlText w:val="%1."/>
      <w:lvlJc w:val="left"/>
      <w:pPr>
        <w:ind w:left="460" w:hanging="320"/>
      </w:pPr>
    </w:lvl>
  </w:abstractNum>
  <w:abstractNum w:abstractNumId="10" w15:restartNumberingAfterBreak="0">
    <w:multiLevelType w:val="hybridMultilevel"/>
    <w:lvl w:ilvl="0" w15:tentative="1">
      <w:start w:val="1"/>
      <w:numFmt w:val="decimal"/>
      <w:lvlText w:val="%1."/>
      <w:lvlJc w:val="left"/>
      <w:pPr>
        <w:ind w:left="460" w:hanging="3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404040"/>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outlineLvl w:val="0"/>
    </w:pPr>
    <w:rPr>
      <w:rFonts w:ascii="Calibri" w:cs="Calibri" w:eastAsia="Calibri" w:hAnsi="Calibri"/>
      <w:b/>
      <w:bCs/>
      <w:color w:val="1F3864"/>
      <w:sz w:val="30"/>
      <w:szCs w:val="30"/>
    </w:rPr>
  </w:style>
  <w:style w:type="paragraph" w:styleId="Heading2">
    <w:name w:val="Heading 2"/>
    <w:basedOn w:val="Normal"/>
    <w:next w:val="Normal"/>
    <w:qFormat/>
    <w:pPr>
      <w:outlineLvl w:val="1"/>
    </w:pPr>
    <w:rPr>
      <w:rFonts w:ascii="Calibri" w:cs="Calibri" w:eastAsia="Calibri" w:hAnsi="Calibri"/>
      <w:b/>
      <w:bCs/>
      <w:color w:val="2E74B5"/>
      <w:sz w:val="25"/>
      <w:szCs w:val="25"/>
    </w:rPr>
  </w:style>
  <w:style w:type="paragraph" w:styleId="Heading3">
    <w:name w:val="Heading 3"/>
    <w:basedOn w:val="Normal"/>
    <w:next w:val="Normal"/>
    <w:qFormat/>
    <w:pPr>
      <w:outlineLvl w:val="2"/>
    </w:pPr>
    <w:rPr>
      <w:rFonts w:ascii="Calibri" w:cs="Calibri" w:eastAsia="Calibri" w:hAnsi="Calibri"/>
      <w:b/>
      <w:bCs/>
      <w:color w:val="1F3864"/>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2026-07-14T20:00:19.352Z</dcterms:created>
  <dcterms:modified xsi:type="dcterms:W3CDTF">2026-07-14T20:00:19.353Z</dcterms:modified>
</cp:coreProperties>
</file>

<file path=docProps/custom.xml><?xml version="1.0" encoding="utf-8"?>
<Properties xmlns="http://schemas.openxmlformats.org/officeDocument/2006/custom-properties" xmlns:vt="http://schemas.openxmlformats.org/officeDocument/2006/docPropsVTypes"/>
</file>